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1" w:rsidRDefault="00E82C91" w:rsidP="00823214">
      <w:pPr>
        <w:spacing w:before="97" w:after="9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Аналіз роботи</w:t>
      </w:r>
    </w:p>
    <w:p w:rsidR="00E82C91" w:rsidRDefault="00E82C91" w:rsidP="00823214">
      <w:pPr>
        <w:spacing w:before="97" w:after="97"/>
        <w:jc w:val="center"/>
        <w:rPr>
          <w:b/>
          <w:bCs/>
          <w:color w:val="000000"/>
          <w:sz w:val="28"/>
          <w:szCs w:val="28"/>
          <w:lang w:val="uk-UA"/>
        </w:rPr>
      </w:pPr>
      <w:r w:rsidRPr="00F53F26">
        <w:rPr>
          <w:b/>
          <w:bCs/>
          <w:color w:val="000000"/>
          <w:sz w:val="28"/>
          <w:szCs w:val="28"/>
        </w:rPr>
        <w:t>методичного об’єднання вчителів початкових класів</w:t>
      </w:r>
      <w:r>
        <w:rPr>
          <w:b/>
          <w:bCs/>
          <w:color w:val="000000"/>
          <w:sz w:val="28"/>
          <w:szCs w:val="28"/>
        </w:rPr>
        <w:t>,</w:t>
      </w:r>
    </w:p>
    <w:p w:rsidR="00E82C91" w:rsidRDefault="00E82C91" w:rsidP="00823214">
      <w:pPr>
        <w:spacing w:before="97" w:after="9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 ф</w:t>
      </w: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</w:rPr>
        <w:t>зично</w:t>
      </w:r>
      <w:r>
        <w:rPr>
          <w:b/>
          <w:bCs/>
          <w:color w:val="000000"/>
          <w:sz w:val="28"/>
          <w:szCs w:val="28"/>
          <w:lang w:val="uk-UA"/>
        </w:rPr>
        <w:t>ї</w:t>
      </w:r>
      <w:r>
        <w:rPr>
          <w:b/>
          <w:bCs/>
          <w:color w:val="000000"/>
          <w:sz w:val="28"/>
          <w:szCs w:val="28"/>
        </w:rPr>
        <w:t xml:space="preserve"> культури та мистецтв</w:t>
      </w:r>
    </w:p>
    <w:p w:rsidR="00E82C91" w:rsidRDefault="00E82C91" w:rsidP="00586777">
      <w:pPr>
        <w:spacing w:before="97" w:after="9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</w:rPr>
        <w:t xml:space="preserve"> семестр 201</w:t>
      </w:r>
      <w:r>
        <w:rPr>
          <w:b/>
          <w:bCs/>
          <w:color w:val="000000"/>
          <w:sz w:val="28"/>
          <w:szCs w:val="28"/>
          <w:lang w:val="uk-UA"/>
        </w:rPr>
        <w:t>6/2017</w:t>
      </w:r>
      <w:r>
        <w:rPr>
          <w:b/>
          <w:bCs/>
          <w:color w:val="000000"/>
          <w:sz w:val="28"/>
          <w:szCs w:val="28"/>
        </w:rPr>
        <w:t xml:space="preserve"> н</w:t>
      </w:r>
      <w:r>
        <w:rPr>
          <w:b/>
          <w:bCs/>
          <w:color w:val="000000"/>
          <w:sz w:val="28"/>
          <w:szCs w:val="28"/>
          <w:lang w:val="uk-UA"/>
        </w:rPr>
        <w:t xml:space="preserve">авчального </w:t>
      </w:r>
      <w:r w:rsidRPr="00F53F2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  <w:lang w:val="uk-UA"/>
        </w:rPr>
        <w:t>оку</w:t>
      </w:r>
    </w:p>
    <w:p w:rsidR="00E82C91" w:rsidRPr="0098307E" w:rsidRDefault="00E82C91" w:rsidP="0098307E">
      <w:pPr>
        <w:jc w:val="both"/>
        <w:rPr>
          <w:sz w:val="28"/>
          <w:szCs w:val="28"/>
          <w:lang w:val="uk-UA"/>
        </w:rPr>
      </w:pPr>
      <w:r w:rsidRPr="0098307E">
        <w:rPr>
          <w:sz w:val="28"/>
          <w:szCs w:val="28"/>
          <w:lang w:val="uk-UA"/>
        </w:rPr>
        <w:t xml:space="preserve">             До складу</w:t>
      </w:r>
      <w:r w:rsidRPr="0098307E">
        <w:rPr>
          <w:b/>
          <w:bCs/>
          <w:sz w:val="28"/>
          <w:szCs w:val="28"/>
          <w:lang w:val="uk-UA"/>
        </w:rPr>
        <w:t xml:space="preserve"> </w:t>
      </w:r>
      <w:r w:rsidRPr="0098307E">
        <w:rPr>
          <w:sz w:val="28"/>
          <w:szCs w:val="28"/>
          <w:lang w:val="uk-UA"/>
        </w:rPr>
        <w:t xml:space="preserve">методичного об’єднання вчителів початкових класів, фізичної культури та мистецтв (далі </w:t>
      </w:r>
      <w:r>
        <w:rPr>
          <w:sz w:val="28"/>
          <w:szCs w:val="28"/>
          <w:lang w:val="uk-UA"/>
        </w:rPr>
        <w:t>–</w:t>
      </w:r>
      <w:r w:rsidRPr="0098307E">
        <w:rPr>
          <w:sz w:val="28"/>
          <w:szCs w:val="28"/>
          <w:lang w:val="uk-UA"/>
        </w:rPr>
        <w:t xml:space="preserve"> методичне об’єднання) входять:</w:t>
      </w:r>
    </w:p>
    <w:p w:rsidR="00E82C91" w:rsidRPr="0098307E" w:rsidRDefault="00E82C91" w:rsidP="0098307E">
      <w:pPr>
        <w:jc w:val="both"/>
        <w:rPr>
          <w:sz w:val="28"/>
          <w:szCs w:val="28"/>
          <w:lang w:val="uk-UA"/>
        </w:rPr>
      </w:pPr>
      <w:r w:rsidRPr="0098307E">
        <w:rPr>
          <w:sz w:val="28"/>
          <w:szCs w:val="28"/>
          <w:lang w:val="uk-UA"/>
        </w:rPr>
        <w:t xml:space="preserve"> 7 вчителів початкових класів, 3 вчителі фізичної культури, вчитель музичного мистецтва, вчитель-логопед та практичний психолог. </w:t>
      </w:r>
    </w:p>
    <w:p w:rsidR="00E82C91" w:rsidRPr="0098307E" w:rsidRDefault="00E82C91" w:rsidP="0098307E">
      <w:pPr>
        <w:jc w:val="both"/>
        <w:rPr>
          <w:sz w:val="28"/>
          <w:szCs w:val="28"/>
        </w:rPr>
      </w:pPr>
      <w:r w:rsidRPr="0098307E">
        <w:rPr>
          <w:sz w:val="28"/>
          <w:szCs w:val="28"/>
          <w:lang w:val="uk-UA"/>
        </w:rPr>
        <w:t xml:space="preserve">            Протягом І семестру 2016/2017 навчального року методичне об’єднання  працювало над темою</w:t>
      </w:r>
      <w:r w:rsidRPr="0098307E">
        <w:rPr>
          <w:b/>
          <w:bCs/>
          <w:sz w:val="28"/>
          <w:szCs w:val="28"/>
        </w:rPr>
        <w:t> </w:t>
      </w:r>
      <w:r w:rsidRPr="0098307E">
        <w:rPr>
          <w:b/>
          <w:bCs/>
          <w:sz w:val="28"/>
          <w:szCs w:val="28"/>
          <w:lang w:val="uk-UA"/>
        </w:rPr>
        <w:t>«</w:t>
      </w:r>
      <w:r w:rsidRPr="0098307E">
        <w:rPr>
          <w:sz w:val="28"/>
          <w:szCs w:val="28"/>
          <w:lang w:val="uk-UA"/>
        </w:rPr>
        <w:t>Розвиток творчого потенціалу учнів</w:t>
      </w:r>
      <w:r w:rsidRPr="0098307E">
        <w:rPr>
          <w:b/>
          <w:bCs/>
          <w:sz w:val="28"/>
          <w:szCs w:val="28"/>
          <w:lang w:val="uk-UA"/>
        </w:rPr>
        <w:t xml:space="preserve"> </w:t>
      </w:r>
      <w:r w:rsidRPr="0098307E">
        <w:rPr>
          <w:sz w:val="28"/>
          <w:szCs w:val="28"/>
          <w:lang w:val="uk-UA"/>
        </w:rPr>
        <w:t>засобами компенсаторного впливу</w:t>
      </w:r>
      <w:r w:rsidRPr="0098307E">
        <w:rPr>
          <w:sz w:val="28"/>
          <w:szCs w:val="28"/>
        </w:rPr>
        <w:t xml:space="preserve">». </w:t>
      </w:r>
    </w:p>
    <w:p w:rsidR="00E82C91" w:rsidRDefault="00E82C91" w:rsidP="004D64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Завдання методичного об’єднання:</w:t>
      </w:r>
    </w:p>
    <w:p w:rsidR="00E82C91" w:rsidRPr="007733C4" w:rsidRDefault="00E82C91" w:rsidP="00507B3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733C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7733C4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рівня</w:t>
      </w:r>
      <w:r w:rsidRPr="007733C4">
        <w:rPr>
          <w:sz w:val="28"/>
          <w:szCs w:val="28"/>
          <w:lang w:val="uk-UA"/>
        </w:rPr>
        <w:t xml:space="preserve"> знань та вихованості учнів;</w:t>
      </w:r>
    </w:p>
    <w:p w:rsidR="00E82C91" w:rsidRDefault="00E82C91" w:rsidP="00507B3B">
      <w:pPr>
        <w:ind w:left="567" w:hanging="567"/>
        <w:jc w:val="both"/>
        <w:rPr>
          <w:sz w:val="28"/>
          <w:szCs w:val="28"/>
          <w:lang w:val="uk-UA"/>
        </w:rPr>
      </w:pPr>
      <w:r w:rsidRPr="007733C4">
        <w:rPr>
          <w:sz w:val="28"/>
          <w:szCs w:val="28"/>
          <w:lang w:val="uk-UA"/>
        </w:rPr>
        <w:tab/>
        <w:t>- удосконалення</w:t>
      </w:r>
      <w:r w:rsidRPr="0098307E">
        <w:rPr>
          <w:sz w:val="28"/>
          <w:szCs w:val="28"/>
          <w:lang w:val="uk-UA"/>
        </w:rPr>
        <w:t xml:space="preserve"> корекційної роботи, глибокого вив</w:t>
      </w:r>
      <w:r>
        <w:rPr>
          <w:sz w:val="28"/>
          <w:szCs w:val="28"/>
          <w:lang w:val="uk-UA"/>
        </w:rPr>
        <w:t xml:space="preserve">чення особистості;            </w:t>
      </w:r>
      <w:r w:rsidRPr="009830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підвищення ефективності</w:t>
      </w:r>
      <w:r w:rsidRPr="0098307E">
        <w:rPr>
          <w:sz w:val="28"/>
          <w:szCs w:val="28"/>
          <w:lang w:val="uk-UA"/>
        </w:rPr>
        <w:t xml:space="preserve"> навчально-виховного процесу;</w:t>
      </w:r>
    </w:p>
    <w:p w:rsidR="00E82C91" w:rsidRPr="0098307E" w:rsidRDefault="00E82C91" w:rsidP="00507B3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30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оволодіння</w:t>
      </w:r>
      <w:r w:rsidRPr="0098307E">
        <w:rPr>
          <w:sz w:val="28"/>
          <w:szCs w:val="28"/>
          <w:lang w:val="uk-UA"/>
        </w:rPr>
        <w:t xml:space="preserve"> педагогами сучасними методами ведення уроків,</w:t>
      </w:r>
    </w:p>
    <w:p w:rsidR="00E82C91" w:rsidRPr="0098307E" w:rsidRDefault="00E82C91" w:rsidP="0098307E">
      <w:pPr>
        <w:jc w:val="both"/>
        <w:rPr>
          <w:sz w:val="28"/>
          <w:szCs w:val="28"/>
          <w:lang w:val="uk-UA"/>
        </w:rPr>
      </w:pPr>
      <w:r w:rsidRPr="007733C4">
        <w:rPr>
          <w:sz w:val="28"/>
          <w:szCs w:val="28"/>
          <w:lang w:val="uk-UA"/>
        </w:rPr>
        <w:t>використання різноманітної</w:t>
      </w:r>
      <w:r w:rsidRPr="0098307E">
        <w:rPr>
          <w:sz w:val="28"/>
          <w:szCs w:val="28"/>
          <w:lang w:val="uk-UA"/>
        </w:rPr>
        <w:t xml:space="preserve"> наочності і на цій основі покращувати якість та ефективність проведення уроків;</w:t>
      </w:r>
    </w:p>
    <w:p w:rsidR="00E82C91" w:rsidRPr="0098307E" w:rsidRDefault="00E82C91" w:rsidP="005A28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виховання в учнів</w:t>
      </w:r>
      <w:r w:rsidRPr="0098307E">
        <w:rPr>
          <w:sz w:val="28"/>
          <w:szCs w:val="28"/>
          <w:lang w:val="uk-UA"/>
        </w:rPr>
        <w:t xml:space="preserve"> інтерес</w:t>
      </w:r>
      <w:r>
        <w:rPr>
          <w:sz w:val="28"/>
          <w:szCs w:val="28"/>
          <w:lang w:val="uk-UA"/>
        </w:rPr>
        <w:t>у до навчання, навичок</w:t>
      </w:r>
      <w:r w:rsidRPr="0098307E">
        <w:rPr>
          <w:sz w:val="28"/>
          <w:szCs w:val="28"/>
          <w:lang w:val="uk-UA"/>
        </w:rPr>
        <w:t xml:space="preserve"> самообслуговування,</w:t>
      </w:r>
    </w:p>
    <w:p w:rsidR="00E82C91" w:rsidRPr="0098307E" w:rsidRDefault="00E82C91" w:rsidP="0098307E">
      <w:pPr>
        <w:ind w:left="900" w:hanging="900"/>
        <w:jc w:val="both"/>
        <w:rPr>
          <w:sz w:val="28"/>
          <w:szCs w:val="28"/>
          <w:lang w:val="uk-UA"/>
        </w:rPr>
      </w:pPr>
      <w:r w:rsidRPr="0098307E">
        <w:rPr>
          <w:sz w:val="28"/>
          <w:szCs w:val="28"/>
          <w:lang w:val="uk-UA"/>
        </w:rPr>
        <w:t>свідомого ставлення до свого здоров’я, бережливого ставлення до</w:t>
      </w:r>
    </w:p>
    <w:p w:rsidR="00E82C91" w:rsidRPr="0098307E" w:rsidRDefault="00E82C91" w:rsidP="0098307E">
      <w:pPr>
        <w:ind w:left="900" w:hanging="900"/>
        <w:jc w:val="both"/>
        <w:rPr>
          <w:sz w:val="28"/>
          <w:szCs w:val="28"/>
          <w:lang w:val="uk-UA"/>
        </w:rPr>
      </w:pPr>
      <w:r w:rsidRPr="0098307E">
        <w:rPr>
          <w:sz w:val="28"/>
          <w:szCs w:val="28"/>
          <w:lang w:val="uk-UA"/>
        </w:rPr>
        <w:t>навчального обладнання та шкільного майна;</w:t>
      </w:r>
    </w:p>
    <w:p w:rsidR="00E82C91" w:rsidRDefault="00E82C91" w:rsidP="005A28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вивчення ефективного педагогічного</w:t>
      </w:r>
      <w:r w:rsidRPr="0098307E">
        <w:rPr>
          <w:sz w:val="28"/>
          <w:szCs w:val="28"/>
          <w:lang w:val="uk-UA"/>
        </w:rPr>
        <w:t xml:space="preserve"> досвід</w:t>
      </w:r>
      <w:r>
        <w:rPr>
          <w:sz w:val="28"/>
          <w:szCs w:val="28"/>
          <w:lang w:val="uk-UA"/>
        </w:rPr>
        <w:t>у</w:t>
      </w:r>
      <w:r w:rsidRPr="0098307E">
        <w:rPr>
          <w:sz w:val="28"/>
          <w:szCs w:val="28"/>
          <w:lang w:val="uk-UA"/>
        </w:rPr>
        <w:t xml:space="preserve"> педагогів нашої країни.</w:t>
      </w:r>
    </w:p>
    <w:p w:rsidR="00E82C91" w:rsidRDefault="00E82C91" w:rsidP="00507B3B">
      <w:pPr>
        <w:ind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Навчання предметів в початкових класах  здійснюється за програмами Міністерства освіти і науки України 2014 року.</w:t>
      </w:r>
    </w:p>
    <w:p w:rsidR="00E82C91" w:rsidRPr="007733C4" w:rsidRDefault="00E82C91" w:rsidP="00A005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Під час вивчення предметів, учителі використовували методичні рекомендації  щодо вивчення навчальних дисциплін</w:t>
      </w:r>
      <w:r w:rsidRPr="007733C4">
        <w:rPr>
          <w:sz w:val="28"/>
          <w:szCs w:val="28"/>
          <w:lang w:val="uk-UA"/>
        </w:rPr>
        <w:t>. Педагоги забезпечували оптимально цікаве, педагогічно доцільне середовище для дітей, повноцінну інтеграцію учнів у соціальне середовище, задовольняли потреби учнів в інтелектуальному, культурному й моральному розвитку, організовували і проводили на високопрофесійному рівні навчально-методичну роботу.</w:t>
      </w:r>
    </w:p>
    <w:p w:rsidR="00E82C91" w:rsidRPr="00B35AD1" w:rsidRDefault="00E82C91" w:rsidP="00C53E3C">
      <w:pPr>
        <w:jc w:val="both"/>
        <w:rPr>
          <w:sz w:val="28"/>
          <w:szCs w:val="28"/>
          <w:lang w:val="uk-UA"/>
        </w:rPr>
      </w:pPr>
      <w:r w:rsidRPr="00C53E3C">
        <w:rPr>
          <w:sz w:val="28"/>
          <w:szCs w:val="28"/>
          <w:lang w:val="uk-UA"/>
        </w:rPr>
        <w:t xml:space="preserve">             Методична робота  спрямована на впровадження </w:t>
      </w:r>
      <w:r>
        <w:rPr>
          <w:sz w:val="28"/>
          <w:szCs w:val="28"/>
          <w:lang w:val="uk-UA"/>
        </w:rPr>
        <w:t xml:space="preserve">елементів освітньої технології </w:t>
      </w:r>
      <w:r w:rsidRPr="00C53E3C">
        <w:rPr>
          <w:sz w:val="28"/>
          <w:szCs w:val="28"/>
          <w:lang w:val="uk-UA"/>
        </w:rPr>
        <w:t xml:space="preserve">особистісно-орієнтованого навчання, набуття професійної майстерності і розвиток творчої ініціативи вчителів, підвищення ефективності уроку через диференціацію і особистісно-зорієнтований підхід до навчання, інтересу учнів до предметів з використанням різноманітних форм і методів навчання, адаптацію новоприбулих дітей до навчання у </w:t>
      </w:r>
      <w:r>
        <w:rPr>
          <w:sz w:val="28"/>
          <w:szCs w:val="28"/>
          <w:lang w:val="uk-UA"/>
        </w:rPr>
        <w:t xml:space="preserve">закладі, індивідуальні заняття з </w:t>
      </w:r>
      <w:r w:rsidRPr="00C53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Pr="00C53E3C">
        <w:rPr>
          <w:sz w:val="28"/>
          <w:szCs w:val="28"/>
          <w:lang w:val="uk-UA"/>
        </w:rPr>
        <w:t xml:space="preserve">встигаючими учнями, створення на уроці позитивного емоційного мікроклімату, уміле використання різноманітних засобів стимулювання дитини, організацію ігрової діяльності молодших школярів, використання ефективних технологій навчання і виховання; створення умов для формування ключових компетентностей учнів та професійної компетентності педагогів, реалізацію єдиної педагогічної теми, над якою працює педагогічний колектив закладу: </w:t>
      </w:r>
      <w:r w:rsidRPr="00B35AD1">
        <w:rPr>
          <w:sz w:val="28"/>
          <w:szCs w:val="28"/>
          <w:lang w:val="uk-UA"/>
        </w:rPr>
        <w:t>«Гуманно-особистісний підхід до дітей у навчально-виховному процесі».</w:t>
      </w:r>
    </w:p>
    <w:p w:rsidR="00E82C91" w:rsidRPr="007733C4" w:rsidRDefault="00E82C91" w:rsidP="00A00597">
      <w:pPr>
        <w:spacing w:before="97" w:after="97"/>
        <w:jc w:val="both"/>
        <w:rPr>
          <w:color w:val="000000"/>
          <w:sz w:val="28"/>
          <w:szCs w:val="28"/>
          <w:lang w:val="uk-UA"/>
        </w:rPr>
      </w:pPr>
      <w:r w:rsidRPr="00B35AD1">
        <w:rPr>
          <w:sz w:val="28"/>
          <w:szCs w:val="28"/>
          <w:lang w:val="uk-UA"/>
        </w:rPr>
        <w:t xml:space="preserve">           Підвищення</w:t>
      </w:r>
      <w:r w:rsidRPr="00BA1C93">
        <w:rPr>
          <w:color w:val="000000"/>
          <w:sz w:val="28"/>
          <w:szCs w:val="28"/>
          <w:lang w:val="uk-UA"/>
        </w:rPr>
        <w:t xml:space="preserve"> фахового рівня вчителів проводилося шляхом вивчення і реалізації основних по</w:t>
      </w:r>
      <w:r>
        <w:rPr>
          <w:color w:val="000000"/>
          <w:sz w:val="28"/>
          <w:szCs w:val="28"/>
          <w:lang w:val="uk-UA"/>
        </w:rPr>
        <w:t xml:space="preserve">ложень нормативних </w:t>
      </w:r>
      <w:r w:rsidRPr="00BA1C93">
        <w:rPr>
          <w:color w:val="000000"/>
          <w:sz w:val="28"/>
          <w:szCs w:val="28"/>
          <w:lang w:val="uk-UA"/>
        </w:rPr>
        <w:t>документів про освіту; шляхом опрацювання новинок методичної літератури, проведення «круглих столів»</w:t>
      </w:r>
      <w:r>
        <w:rPr>
          <w:color w:val="000000"/>
          <w:sz w:val="28"/>
          <w:szCs w:val="28"/>
          <w:lang w:val="uk-UA"/>
        </w:rPr>
        <w:t>, взаємовідвідування уроків</w:t>
      </w:r>
      <w:r w:rsidRPr="00BA1C93">
        <w:rPr>
          <w:color w:val="000000"/>
          <w:sz w:val="28"/>
          <w:szCs w:val="28"/>
          <w:lang w:val="uk-UA"/>
        </w:rPr>
        <w:t xml:space="preserve"> з метою обміну досвідом;</w:t>
      </w:r>
      <w:r w:rsidRPr="00F53F2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впровадження у навчально-</w:t>
      </w:r>
      <w:r w:rsidRPr="00BA1C93">
        <w:rPr>
          <w:color w:val="000000"/>
          <w:sz w:val="28"/>
          <w:szCs w:val="28"/>
          <w:lang w:val="uk-UA"/>
        </w:rPr>
        <w:t xml:space="preserve">виховний процес сучасних </w:t>
      </w:r>
      <w:r>
        <w:rPr>
          <w:color w:val="000000"/>
          <w:sz w:val="28"/>
          <w:szCs w:val="28"/>
          <w:lang w:val="uk-UA"/>
        </w:rPr>
        <w:t>методів і прийомів корекційної роботи, педагогічних технологій</w:t>
      </w:r>
      <w:r w:rsidRPr="007733C4">
        <w:rPr>
          <w:color w:val="000000"/>
          <w:sz w:val="28"/>
          <w:szCs w:val="28"/>
          <w:lang w:val="uk-UA"/>
        </w:rPr>
        <w:t>.</w:t>
      </w:r>
    </w:p>
    <w:p w:rsidR="00E82C91" w:rsidRPr="00EF0233" w:rsidRDefault="00E82C91" w:rsidP="00EF023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33C4">
        <w:rPr>
          <w:sz w:val="28"/>
          <w:szCs w:val="28"/>
          <w:lang w:val="uk-UA"/>
        </w:rPr>
        <w:t xml:space="preserve">            Відповідно до плану роботи методичного об’єднання</w:t>
      </w:r>
      <w:r>
        <w:rPr>
          <w:color w:val="000000"/>
          <w:sz w:val="28"/>
          <w:szCs w:val="28"/>
          <w:lang w:val="uk-UA"/>
        </w:rPr>
        <w:t xml:space="preserve">  </w:t>
      </w:r>
      <w:r w:rsidRPr="009B4950">
        <w:rPr>
          <w:color w:val="000000"/>
          <w:sz w:val="28"/>
          <w:szCs w:val="28"/>
          <w:lang w:val="uk-UA"/>
        </w:rPr>
        <w:t>проведено 3 засідання, на яких було заслухано такі доповіді</w:t>
      </w:r>
      <w:r>
        <w:rPr>
          <w:color w:val="000000"/>
          <w:sz w:val="28"/>
          <w:szCs w:val="28"/>
          <w:lang w:val="uk-UA"/>
        </w:rPr>
        <w:t>:</w:t>
      </w:r>
      <w:r w:rsidRPr="009B4950">
        <w:rPr>
          <w:sz w:val="28"/>
          <w:szCs w:val="28"/>
          <w:lang w:val="uk-UA"/>
        </w:rPr>
        <w:t xml:space="preserve"> «Про розвиток і формування особистості</w:t>
      </w:r>
      <w:r>
        <w:rPr>
          <w:sz w:val="28"/>
          <w:szCs w:val="28"/>
          <w:lang w:val="uk-UA"/>
        </w:rPr>
        <w:t xml:space="preserve"> учнів з вадами розумового розвитку </w:t>
      </w:r>
      <w:r w:rsidRPr="009B4950">
        <w:rPr>
          <w:sz w:val="28"/>
          <w:szCs w:val="28"/>
          <w:lang w:val="uk-UA"/>
        </w:rPr>
        <w:t>засобами  навчального матеріал</w:t>
      </w:r>
      <w:r>
        <w:rPr>
          <w:sz w:val="28"/>
          <w:szCs w:val="28"/>
          <w:lang w:val="uk-UA"/>
        </w:rPr>
        <w:t xml:space="preserve">у на основі впровадження </w:t>
      </w:r>
      <w:r w:rsidRPr="009B4950">
        <w:rPr>
          <w:sz w:val="28"/>
          <w:szCs w:val="28"/>
          <w:lang w:val="uk-UA"/>
        </w:rPr>
        <w:t>інновацій</w:t>
      </w:r>
      <w:r>
        <w:rPr>
          <w:sz w:val="28"/>
          <w:szCs w:val="28"/>
          <w:lang w:val="uk-UA"/>
        </w:rPr>
        <w:t xml:space="preserve">» (доповідач Семикоз </w:t>
      </w:r>
      <w:r w:rsidRPr="00F028A0">
        <w:rPr>
          <w:sz w:val="28"/>
          <w:szCs w:val="28"/>
          <w:lang w:val="uk-UA"/>
        </w:rPr>
        <w:t xml:space="preserve">В.О.),                                                                                                                                </w:t>
      </w:r>
      <w:r w:rsidRPr="009B4950">
        <w:rPr>
          <w:sz w:val="28"/>
          <w:szCs w:val="28"/>
          <w:lang w:val="uk-UA"/>
        </w:rPr>
        <w:t>«Про удосконалення культури здоров’</w:t>
      </w:r>
      <w:r>
        <w:rPr>
          <w:sz w:val="28"/>
          <w:szCs w:val="28"/>
          <w:lang w:val="uk-UA"/>
        </w:rPr>
        <w:t xml:space="preserve">я </w:t>
      </w:r>
      <w:r w:rsidRPr="009B4950">
        <w:rPr>
          <w:sz w:val="28"/>
          <w:szCs w:val="28"/>
          <w:lang w:val="uk-UA"/>
        </w:rPr>
        <w:t>молодших</w:t>
      </w:r>
      <w:r>
        <w:rPr>
          <w:sz w:val="28"/>
          <w:szCs w:val="28"/>
          <w:lang w:val="uk-UA"/>
        </w:rPr>
        <w:t xml:space="preserve"> школярів шляхом упровадження </w:t>
      </w:r>
      <w:r w:rsidRPr="009B4950">
        <w:rPr>
          <w:sz w:val="28"/>
          <w:szCs w:val="28"/>
          <w:lang w:val="uk-UA"/>
        </w:rPr>
        <w:t>здоров’язберігаючих технологій</w:t>
      </w:r>
      <w:r>
        <w:rPr>
          <w:sz w:val="28"/>
          <w:szCs w:val="28"/>
          <w:lang w:val="uk-UA"/>
        </w:rPr>
        <w:t xml:space="preserve"> (доповідач Кохан Т.М.), </w:t>
      </w:r>
      <w:r w:rsidRPr="009B4950">
        <w:rPr>
          <w:sz w:val="28"/>
          <w:szCs w:val="28"/>
          <w:lang w:val="uk-UA"/>
        </w:rPr>
        <w:t xml:space="preserve">«Про формування літературної </w:t>
      </w:r>
      <w:r>
        <w:rPr>
          <w:sz w:val="28"/>
          <w:szCs w:val="28"/>
          <w:lang w:val="uk-UA"/>
        </w:rPr>
        <w:t xml:space="preserve">компетентності </w:t>
      </w:r>
      <w:r w:rsidRPr="009B4950">
        <w:rPr>
          <w:sz w:val="28"/>
          <w:szCs w:val="28"/>
          <w:lang w:val="uk-UA"/>
        </w:rPr>
        <w:t>під час роботи над курсом «Літературне читання»» (доповідач Гончарова О.М.)</w:t>
      </w:r>
      <w:r>
        <w:rPr>
          <w:sz w:val="28"/>
          <w:szCs w:val="28"/>
          <w:lang w:val="uk-UA"/>
        </w:rPr>
        <w:t xml:space="preserve">. Також на засіданнях  розглядались питання про ведення шкільної документації, самоосвіту вчителів, проведено ознайомлення з новинками періодичних видань та їх обговорення, зроблено аналіз підсумкових контрольних робіт з метою виявлення прогалин у знаннях учнів та визначення рекомендацій щодо їх усунення. </w:t>
      </w:r>
      <w:r w:rsidRPr="002E5E3C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період між засіданнями члени методичного об</w:t>
      </w:r>
      <w:r w:rsidRPr="002E5E3C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єднання</w:t>
      </w:r>
      <w:r w:rsidRPr="002E5E3C">
        <w:rPr>
          <w:color w:val="000000"/>
          <w:sz w:val="28"/>
          <w:szCs w:val="28"/>
          <w:lang w:val="uk-UA"/>
        </w:rPr>
        <w:t xml:space="preserve"> брали участь </w:t>
      </w:r>
      <w:r>
        <w:rPr>
          <w:color w:val="000000"/>
          <w:sz w:val="28"/>
          <w:szCs w:val="28"/>
          <w:lang w:val="uk-UA"/>
        </w:rPr>
        <w:t xml:space="preserve">у роботі педагогічної ради, психолого-педогогічній конференції на тему «Мотиваційний компонент як один з основних складових особистісно-орієнтовного навчання учнів із стійкими порушеннями пізнавальної діяльності» </w:t>
      </w:r>
      <w:r w:rsidRPr="007733C4">
        <w:rPr>
          <w:sz w:val="28"/>
          <w:szCs w:val="28"/>
          <w:lang w:val="uk-UA"/>
        </w:rPr>
        <w:t>та взяли участь у</w:t>
      </w:r>
      <w:r>
        <w:rPr>
          <w:color w:val="000000"/>
          <w:sz w:val="28"/>
          <w:szCs w:val="28"/>
          <w:lang w:val="uk-UA"/>
        </w:rPr>
        <w:t xml:space="preserve"> семінарі на тему «Розвиток творчих здібностей учнів засобами компенсаторного впливу»</w:t>
      </w:r>
      <w:r w:rsidRPr="002E5E3C">
        <w:rPr>
          <w:color w:val="000000"/>
          <w:sz w:val="28"/>
          <w:szCs w:val="28"/>
          <w:lang w:val="uk-UA"/>
        </w:rPr>
        <w:t>.</w:t>
      </w:r>
    </w:p>
    <w:p w:rsidR="00E82C91" w:rsidRPr="00A00597" w:rsidRDefault="00E82C91" w:rsidP="00A00597">
      <w:pPr>
        <w:rPr>
          <w:sz w:val="28"/>
          <w:szCs w:val="28"/>
          <w:lang w:val="uk-UA"/>
        </w:rPr>
      </w:pPr>
      <w:r w:rsidRPr="007F3E8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7F3E82">
        <w:rPr>
          <w:sz w:val="28"/>
          <w:szCs w:val="28"/>
          <w:lang w:val="uk-UA"/>
        </w:rPr>
        <w:t>Підведено підсумки навчальних досягнень учнів 3-4-х класів за І семестр 2016/2017 навчального року</w:t>
      </w:r>
    </w:p>
    <w:p w:rsidR="00E82C91" w:rsidRDefault="00E82C91" w:rsidP="00A00597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851"/>
        <w:gridCol w:w="850"/>
        <w:gridCol w:w="1559"/>
        <w:gridCol w:w="1843"/>
        <w:gridCol w:w="1843"/>
        <w:gridCol w:w="1653"/>
      </w:tblGrid>
      <w:tr w:rsidR="00E82C91">
        <w:trPr>
          <w:trHeight w:val="339"/>
        </w:trPr>
        <w:tc>
          <w:tcPr>
            <w:tcW w:w="1135" w:type="dxa"/>
            <w:vMerge w:val="restart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№  з/п</w:t>
            </w:r>
          </w:p>
        </w:tc>
        <w:tc>
          <w:tcPr>
            <w:tcW w:w="851" w:type="dxa"/>
            <w:vMerge w:val="restart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</w:p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Клас</w:t>
            </w:r>
          </w:p>
        </w:tc>
        <w:tc>
          <w:tcPr>
            <w:tcW w:w="850" w:type="dxa"/>
            <w:vMerge w:val="restart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Кіль-</w:t>
            </w:r>
          </w:p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кість</w:t>
            </w:r>
          </w:p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учнів</w:t>
            </w:r>
          </w:p>
        </w:tc>
        <w:tc>
          <w:tcPr>
            <w:tcW w:w="6898" w:type="dxa"/>
            <w:gridSpan w:val="4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Рівень навчальних досягнень</w:t>
            </w:r>
          </w:p>
        </w:tc>
      </w:tr>
      <w:tr w:rsidR="00E82C91">
        <w:trPr>
          <w:trHeight w:val="134"/>
        </w:trPr>
        <w:tc>
          <w:tcPr>
            <w:tcW w:w="1135" w:type="dxa"/>
            <w:vMerge/>
            <w:vAlign w:val="center"/>
          </w:tcPr>
          <w:p w:rsidR="00E82C91" w:rsidRPr="005B411F" w:rsidRDefault="00E82C91">
            <w:pPr>
              <w:rPr>
                <w:rFonts w:ascii="Calibri" w:hAnsi="Calibri" w:cs="Calibri"/>
                <w:b/>
                <w:bCs/>
                <w:lang w:val="uk-UA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82C91" w:rsidRPr="005B411F" w:rsidRDefault="00E82C91">
            <w:pPr>
              <w:rPr>
                <w:rFonts w:ascii="Calibri" w:hAnsi="Calibri" w:cs="Calibri"/>
                <w:b/>
                <w:bCs/>
                <w:lang w:val="uk-UA"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E82C91" w:rsidRPr="005B411F" w:rsidRDefault="00E82C91">
            <w:pPr>
              <w:rPr>
                <w:rFonts w:ascii="Calibri" w:hAnsi="Calibri" w:cs="Calibri"/>
                <w:b/>
                <w:bCs/>
                <w:lang w:val="uk-UA" w:eastAsia="en-US"/>
              </w:rPr>
            </w:pP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початковий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середній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достатній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b/>
                <w:bCs/>
                <w:lang w:val="uk-UA" w:eastAsia="en-US"/>
              </w:rPr>
            </w:pPr>
            <w:r w:rsidRPr="005B411F">
              <w:rPr>
                <w:b/>
                <w:bCs/>
                <w:lang w:val="uk-UA" w:eastAsia="en-US"/>
              </w:rPr>
              <w:t>високий</w:t>
            </w:r>
          </w:p>
        </w:tc>
      </w:tr>
      <w:tr w:rsidR="00E82C91">
        <w:trPr>
          <w:trHeight w:val="633"/>
        </w:trPr>
        <w:tc>
          <w:tcPr>
            <w:tcW w:w="1135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1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850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6 (50%)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 (33%)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2 (17%)</w:t>
            </w:r>
          </w:p>
        </w:tc>
      </w:tr>
      <w:tr w:rsidR="00E82C91">
        <w:trPr>
          <w:trHeight w:val="284"/>
        </w:trPr>
        <w:tc>
          <w:tcPr>
            <w:tcW w:w="1135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850" w:type="dxa"/>
            <w:vAlign w:val="center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 (8%)</w:t>
            </w:r>
          </w:p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7 (59%)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 (33%)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82C91">
        <w:trPr>
          <w:trHeight w:val="321"/>
        </w:trPr>
        <w:tc>
          <w:tcPr>
            <w:tcW w:w="1135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1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850" w:type="dxa"/>
            <w:vAlign w:val="center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-</w:t>
            </w:r>
          </w:p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5 (42%)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6 (50%)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 (8%)</w:t>
            </w:r>
          </w:p>
        </w:tc>
      </w:tr>
      <w:tr w:rsidR="00E82C91">
        <w:trPr>
          <w:trHeight w:val="671"/>
        </w:trPr>
        <w:tc>
          <w:tcPr>
            <w:tcW w:w="1135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850" w:type="dxa"/>
            <w:vAlign w:val="center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 (25%)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 (25%)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6 (50%)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E82C91">
        <w:trPr>
          <w:trHeight w:val="685"/>
        </w:trPr>
        <w:tc>
          <w:tcPr>
            <w:tcW w:w="1135" w:type="dxa"/>
          </w:tcPr>
          <w:p w:rsidR="00E82C91" w:rsidRPr="005B411F" w:rsidRDefault="00E82C91">
            <w:pPr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1" w:type="dxa"/>
          </w:tcPr>
          <w:p w:rsidR="00E82C91" w:rsidRPr="005B411F" w:rsidRDefault="00E82C91">
            <w:pPr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 xml:space="preserve">    4</w:t>
            </w:r>
          </w:p>
        </w:tc>
        <w:tc>
          <w:tcPr>
            <w:tcW w:w="850" w:type="dxa"/>
            <w:vAlign w:val="center"/>
          </w:tcPr>
          <w:p w:rsidR="00E82C91" w:rsidRPr="005B411F" w:rsidRDefault="00E82C91">
            <w:pPr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 xml:space="preserve">  48</w:t>
            </w:r>
          </w:p>
        </w:tc>
        <w:tc>
          <w:tcPr>
            <w:tcW w:w="1559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4 (8%)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21 ( 44 %)</w:t>
            </w:r>
          </w:p>
        </w:tc>
        <w:tc>
          <w:tcPr>
            <w:tcW w:w="184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20 ( 42  %)</w:t>
            </w:r>
          </w:p>
        </w:tc>
        <w:tc>
          <w:tcPr>
            <w:tcW w:w="1653" w:type="dxa"/>
          </w:tcPr>
          <w:p w:rsidR="00E82C91" w:rsidRPr="005B411F" w:rsidRDefault="00E82C91" w:rsidP="005B411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411F">
              <w:rPr>
                <w:sz w:val="28"/>
                <w:szCs w:val="28"/>
                <w:lang w:val="uk-UA" w:eastAsia="en-US"/>
              </w:rPr>
              <w:t>3 ( 6%)</w:t>
            </w:r>
          </w:p>
        </w:tc>
      </w:tr>
    </w:tbl>
    <w:p w:rsidR="00E82C91" w:rsidRDefault="00E82C91" w:rsidP="00A00597">
      <w:pPr>
        <w:rPr>
          <w:sz w:val="28"/>
          <w:szCs w:val="28"/>
          <w:lang w:val="uk-UA"/>
        </w:rPr>
      </w:pP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даними зведеної таблиці видно, що 21% учнів 3-4-х класів мають середній рівень знань, 20% учнів мають достатній рівень, у 6% учнів </w:t>
      </w:r>
      <w:r w:rsidRPr="005A2850">
        <w:rPr>
          <w:sz w:val="28"/>
          <w:szCs w:val="28"/>
          <w:lang w:val="uk-UA"/>
        </w:rPr>
        <w:t>- в</w:t>
      </w:r>
      <w:r>
        <w:rPr>
          <w:sz w:val="28"/>
          <w:szCs w:val="28"/>
          <w:lang w:val="uk-UA"/>
        </w:rPr>
        <w:t>исокий, і 8%  учнів мають початковий рівень якості знань. Показники свідчать про добру та цілеспрямовану роботу вчителів початкових класів.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Слід відзначити якісну роботу вчителів Кохан Т.М. та Семикоз В. О. щодо забезпечення високого рівня знань учнями: 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3-А – Маренич Юлія, Рибалко Кирило;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 – Шевченко Дмитро.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Вчителям Гордієнко Н.О. та Копійці Л.П. скласти плани корекційної роботи з учнями, які мають початковий рівень навчання: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3-Б клас – Голубничий Данило;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4-Б клас – Удод Назар, Хоменко Вадим, Сахаров Ярослав.</w:t>
      </w:r>
    </w:p>
    <w:p w:rsidR="00E82C91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Більше звертати уваги на ті теми, які виявилися складними для дітей з середн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м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внем навчання, планувати</w:t>
      </w:r>
      <w:r>
        <w:rPr>
          <w:sz w:val="28"/>
          <w:szCs w:val="28"/>
          <w:lang w:val="uk-UA"/>
        </w:rPr>
        <w:t xml:space="preserve"> для них індивідуальну та </w:t>
      </w:r>
      <w:r>
        <w:rPr>
          <w:sz w:val="28"/>
          <w:szCs w:val="28"/>
        </w:rPr>
        <w:t>корекційну роботу.</w:t>
      </w:r>
    </w:p>
    <w:p w:rsidR="00E82C91" w:rsidRPr="006F72C0" w:rsidRDefault="00E82C91" w:rsidP="00437229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   </w:t>
      </w:r>
      <w:r w:rsidRPr="006F72C0">
        <w:rPr>
          <w:sz w:val="28"/>
          <w:szCs w:val="28"/>
          <w:lang w:val="uk-UA"/>
        </w:rPr>
        <w:t xml:space="preserve">Проведено перевірку стану ведення учнівських зошитів учнів 1-4-х класів.  </w:t>
      </w:r>
    </w:p>
    <w:p w:rsidR="00E82C91" w:rsidRDefault="00E82C91" w:rsidP="000914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Учителі початкових класів та їх учні взяли активну участь у Всеукраїнській природоохоронній акції «Птах року – 2016», а саме у конкурсах малюнку, оповідання та казки про повзика. Складені казка «Повзик – рятівник» вчителем Семикоз В.О., оповідання «Повзик» Гордієнко Н.О. та їх учнями надіслані до Українського товариства охорони птахів в місто Київ. Учителями фізичної культури Погребняк Т.Ю., Молчановою І.В., Крупко Д.А., було проведено Т</w:t>
      </w:r>
      <w:r w:rsidRPr="00755AC3">
        <w:rPr>
          <w:sz w:val="28"/>
          <w:szCs w:val="28"/>
          <w:lang w:val="uk-UA"/>
        </w:rPr>
        <w:t>иждень фізичної культури</w:t>
      </w:r>
      <w:r>
        <w:rPr>
          <w:sz w:val="28"/>
          <w:szCs w:val="28"/>
          <w:lang w:val="uk-UA"/>
        </w:rPr>
        <w:t xml:space="preserve"> та основ здоров</w:t>
      </w:r>
      <w:r w:rsidRPr="00755AC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755AC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Олімпіада починається в школі!</w:t>
      </w:r>
      <w:r w:rsidRPr="00755A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І етап спортивної військово-патріотичної гри «Молода Січ», лижну естафету. Вчитель 3-Б класу Гордієнко Н.О. провела відкритий урок з математики за темою «Віднімання двоцифрових чисел». Практичний психолог Гайдамака М.О. провела корекційне заняття у 2-му класі за темою «</w:t>
      </w:r>
      <w:r w:rsidRPr="00B4475E">
        <w:rPr>
          <w:sz w:val="28"/>
          <w:szCs w:val="28"/>
          <w:lang w:val="uk-UA"/>
        </w:rPr>
        <w:t>Розвиток компенсаторних можливостей молодших школя</w:t>
      </w:r>
      <w:r>
        <w:rPr>
          <w:sz w:val="28"/>
          <w:szCs w:val="28"/>
          <w:lang w:val="uk-UA"/>
        </w:rPr>
        <w:t xml:space="preserve">рів </w:t>
      </w:r>
      <w:r w:rsidRPr="005A285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Подорож у світ почуттів»», у підготовчому класі корекційно-розвиткові заняття за темами «Світ творчості навколо мене» та «Чарівний сад». </w:t>
      </w:r>
    </w:p>
    <w:p w:rsidR="00E82C91" w:rsidRPr="005C378E" w:rsidRDefault="00E82C91" w:rsidP="00B447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5C378E">
        <w:rPr>
          <w:sz w:val="28"/>
          <w:szCs w:val="28"/>
          <w:lang w:val="uk-UA"/>
        </w:rPr>
        <w:t xml:space="preserve">Вчителем музичного мистецтва Маліковою В.В. організовано </w:t>
      </w:r>
      <w:r>
        <w:rPr>
          <w:sz w:val="28"/>
          <w:szCs w:val="28"/>
          <w:lang w:val="uk-UA"/>
        </w:rPr>
        <w:t xml:space="preserve">музичний супровід </w:t>
      </w:r>
      <w:r w:rsidRPr="005C378E">
        <w:rPr>
          <w:sz w:val="28"/>
          <w:szCs w:val="28"/>
          <w:lang w:val="uk-UA"/>
        </w:rPr>
        <w:t>Новорічн</w:t>
      </w:r>
      <w:r>
        <w:rPr>
          <w:sz w:val="28"/>
          <w:szCs w:val="28"/>
          <w:lang w:val="uk-UA"/>
        </w:rPr>
        <w:t>их</w:t>
      </w:r>
      <w:r w:rsidRPr="005C378E">
        <w:rPr>
          <w:sz w:val="28"/>
          <w:szCs w:val="28"/>
          <w:lang w:val="uk-UA"/>
        </w:rPr>
        <w:t xml:space="preserve"> ранк</w:t>
      </w:r>
      <w:r>
        <w:rPr>
          <w:sz w:val="28"/>
          <w:szCs w:val="28"/>
          <w:lang w:val="uk-UA"/>
        </w:rPr>
        <w:t>ів</w:t>
      </w:r>
      <w:r w:rsidRPr="005C378E">
        <w:rPr>
          <w:sz w:val="28"/>
          <w:szCs w:val="28"/>
          <w:lang w:val="uk-UA"/>
        </w:rPr>
        <w:t xml:space="preserve">. </w:t>
      </w:r>
    </w:p>
    <w:p w:rsidR="00E82C91" w:rsidRPr="00313D6E" w:rsidRDefault="00E82C91" w:rsidP="00313D6E">
      <w:pPr>
        <w:jc w:val="both"/>
        <w:rPr>
          <w:sz w:val="28"/>
          <w:szCs w:val="28"/>
          <w:lang w:val="uk-UA"/>
        </w:rPr>
      </w:pPr>
      <w:r w:rsidRPr="005C378E">
        <w:rPr>
          <w:sz w:val="28"/>
          <w:szCs w:val="28"/>
          <w:lang w:val="uk-UA"/>
        </w:rPr>
        <w:t xml:space="preserve">             Згідно плану виховної </w:t>
      </w:r>
      <w:r w:rsidRPr="005C378E">
        <w:rPr>
          <w:color w:val="000000"/>
          <w:sz w:val="28"/>
          <w:szCs w:val="28"/>
          <w:lang w:val="uk-UA"/>
        </w:rPr>
        <w:t>роботи</w:t>
      </w:r>
      <w:r w:rsidRPr="005A2850">
        <w:rPr>
          <w:color w:val="000000"/>
          <w:sz w:val="28"/>
          <w:szCs w:val="28"/>
          <w:lang w:val="uk-UA"/>
        </w:rPr>
        <w:t xml:space="preserve"> навчального закладу</w:t>
      </w:r>
      <w:r>
        <w:rPr>
          <w:sz w:val="28"/>
          <w:szCs w:val="28"/>
          <w:lang w:val="uk-UA"/>
        </w:rPr>
        <w:t xml:space="preserve"> учні початкових класів взяли активну участь у святах, спортивних змаганнях, акціях, конкурсах малюнків та патріотичної пісні.</w:t>
      </w:r>
      <w:r w:rsidRPr="00B447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 уроки і заходи було проведено на високому професійному рівні.</w:t>
      </w:r>
    </w:p>
    <w:p w:rsidR="00E82C91" w:rsidRPr="00313D6E" w:rsidRDefault="00E82C91" w:rsidP="00313D6E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313D6E">
        <w:rPr>
          <w:color w:val="000000"/>
          <w:sz w:val="28"/>
          <w:szCs w:val="28"/>
        </w:rPr>
        <w:t>Але</w:t>
      </w:r>
      <w:r>
        <w:rPr>
          <w:color w:val="000000"/>
          <w:sz w:val="28"/>
          <w:szCs w:val="28"/>
        </w:rPr>
        <w:t xml:space="preserve"> поряд з позитивним у роботі ме</w:t>
      </w:r>
      <w:r>
        <w:rPr>
          <w:color w:val="000000"/>
          <w:sz w:val="28"/>
          <w:szCs w:val="28"/>
          <w:lang w:val="uk-UA"/>
        </w:rPr>
        <w:t>тодичного об</w:t>
      </w:r>
      <w:r w:rsidRPr="00313D6E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єднання</w:t>
      </w:r>
      <w:r>
        <w:rPr>
          <w:color w:val="000000"/>
          <w:sz w:val="28"/>
          <w:szCs w:val="28"/>
        </w:rPr>
        <w:t xml:space="preserve">  </w:t>
      </w:r>
      <w:r w:rsidRPr="00313D6E">
        <w:rPr>
          <w:color w:val="000000"/>
          <w:sz w:val="28"/>
          <w:szCs w:val="28"/>
        </w:rPr>
        <w:t xml:space="preserve"> є ще деякі напрямки роботи, які потребують уваги. Слід зазначити, що </w:t>
      </w:r>
      <w:r>
        <w:rPr>
          <w:color w:val="000000"/>
          <w:sz w:val="28"/>
          <w:szCs w:val="28"/>
        </w:rPr>
        <w:t xml:space="preserve">потребує вдосконалення робота </w:t>
      </w:r>
      <w:r>
        <w:rPr>
          <w:color w:val="000000"/>
          <w:sz w:val="28"/>
          <w:szCs w:val="28"/>
          <w:lang w:val="uk-UA"/>
        </w:rPr>
        <w:t>з</w:t>
      </w:r>
      <w:r w:rsidRPr="00313D6E">
        <w:rPr>
          <w:color w:val="000000"/>
          <w:sz w:val="28"/>
          <w:szCs w:val="28"/>
        </w:rPr>
        <w:t xml:space="preserve"> розвит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  <w:lang w:val="uk-UA"/>
        </w:rPr>
        <w:t xml:space="preserve"> письма та</w:t>
      </w:r>
      <w:r>
        <w:rPr>
          <w:color w:val="000000"/>
          <w:sz w:val="28"/>
          <w:szCs w:val="28"/>
        </w:rPr>
        <w:t xml:space="preserve"> мовленнєвих здібностей </w:t>
      </w:r>
      <w:r>
        <w:rPr>
          <w:color w:val="000000"/>
          <w:sz w:val="28"/>
          <w:szCs w:val="28"/>
          <w:lang w:val="uk-UA"/>
        </w:rPr>
        <w:t>учн</w:t>
      </w:r>
      <w:r w:rsidRPr="00313D6E">
        <w:rPr>
          <w:color w:val="000000"/>
          <w:sz w:val="28"/>
          <w:szCs w:val="28"/>
        </w:rPr>
        <w:t xml:space="preserve">ів. Більше слід працювати над формуванням комунікативної компетентності молодших школярів. Особливої уваги потребує робота з підвищення </w:t>
      </w:r>
      <w:r w:rsidRPr="005A2850">
        <w:rPr>
          <w:color w:val="000000"/>
          <w:sz w:val="28"/>
          <w:szCs w:val="28"/>
        </w:rPr>
        <w:t>навич</w:t>
      </w:r>
      <w:r w:rsidRPr="005A2850">
        <w:rPr>
          <w:color w:val="000000"/>
          <w:sz w:val="28"/>
          <w:szCs w:val="28"/>
          <w:lang w:val="uk-UA"/>
        </w:rPr>
        <w:t>о</w:t>
      </w:r>
      <w:r w:rsidRPr="005A2850">
        <w:rPr>
          <w:color w:val="000000"/>
          <w:sz w:val="28"/>
          <w:szCs w:val="28"/>
        </w:rPr>
        <w:t>к</w:t>
      </w:r>
      <w:r w:rsidRPr="00313D6E">
        <w:rPr>
          <w:color w:val="000000"/>
          <w:sz w:val="28"/>
          <w:szCs w:val="28"/>
        </w:rPr>
        <w:t xml:space="preserve"> читання та покращення результативно</w:t>
      </w:r>
      <w:r>
        <w:rPr>
          <w:color w:val="000000"/>
          <w:sz w:val="28"/>
          <w:szCs w:val="28"/>
        </w:rPr>
        <w:t xml:space="preserve">сті знань учнів з математики </w:t>
      </w:r>
      <w:r>
        <w:rPr>
          <w:color w:val="000000"/>
          <w:sz w:val="28"/>
          <w:szCs w:val="28"/>
          <w:lang w:val="uk-UA"/>
        </w:rPr>
        <w:t xml:space="preserve">і </w:t>
      </w:r>
      <w:r w:rsidRPr="00313D6E">
        <w:rPr>
          <w:color w:val="000000"/>
          <w:sz w:val="28"/>
          <w:szCs w:val="28"/>
        </w:rPr>
        <w:t>української мови.</w:t>
      </w:r>
    </w:p>
    <w:p w:rsidR="00E82C91" w:rsidRPr="004A7265" w:rsidRDefault="00E82C91" w:rsidP="004A7265">
      <w:pPr>
        <w:spacing w:before="97" w:after="9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Аналіз роботи вчител</w:t>
      </w:r>
      <w:r w:rsidRPr="00D669CE">
        <w:rPr>
          <w:color w:val="000000"/>
          <w:sz w:val="28"/>
          <w:szCs w:val="28"/>
          <w:lang w:val="uk-UA"/>
        </w:rPr>
        <w:t>ів, членів методичного об’єднання дає підстави зробити висновок, що завдання, які випливають із методичної</w:t>
      </w:r>
      <w:r>
        <w:rPr>
          <w:color w:val="000000"/>
          <w:sz w:val="28"/>
          <w:szCs w:val="28"/>
          <w:lang w:val="uk-UA"/>
        </w:rPr>
        <w:t xml:space="preserve"> теми</w:t>
      </w:r>
      <w:r w:rsidRPr="00D669CE">
        <w:rPr>
          <w:color w:val="000000"/>
          <w:sz w:val="28"/>
          <w:szCs w:val="28"/>
          <w:lang w:val="uk-UA"/>
        </w:rPr>
        <w:t xml:space="preserve"> </w:t>
      </w:r>
      <w:r w:rsidRPr="005A2850">
        <w:rPr>
          <w:sz w:val="28"/>
          <w:szCs w:val="28"/>
          <w:lang w:val="uk-UA"/>
        </w:rPr>
        <w:t xml:space="preserve">методичного об’єднання </w:t>
      </w:r>
      <w:r>
        <w:rPr>
          <w:color w:val="000000"/>
          <w:sz w:val="28"/>
          <w:szCs w:val="28"/>
          <w:lang w:val="uk-UA"/>
        </w:rPr>
        <w:t>на 2016/2017 навчальний рік</w:t>
      </w:r>
      <w:r w:rsidRPr="00D669C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частково</w:t>
      </w:r>
      <w:r w:rsidRPr="00D669CE">
        <w:rPr>
          <w:color w:val="000000"/>
          <w:sz w:val="28"/>
          <w:szCs w:val="28"/>
          <w:lang w:val="uk-UA"/>
        </w:rPr>
        <w:t xml:space="preserve"> виконано.</w:t>
      </w:r>
    </w:p>
    <w:p w:rsidR="00E82C91" w:rsidRPr="005A2850" w:rsidRDefault="00E82C91" w:rsidP="00AF56C3">
      <w:pPr>
        <w:jc w:val="both"/>
        <w:rPr>
          <w:sz w:val="28"/>
          <w:szCs w:val="28"/>
          <w:lang w:val="uk-UA"/>
        </w:rPr>
      </w:pPr>
      <w:r w:rsidRPr="00B64FC3">
        <w:rPr>
          <w:color w:val="FF0000"/>
          <w:sz w:val="28"/>
          <w:szCs w:val="28"/>
          <w:lang w:val="uk-UA"/>
        </w:rPr>
        <w:t xml:space="preserve">            </w:t>
      </w:r>
      <w:r w:rsidRPr="005A2850">
        <w:rPr>
          <w:sz w:val="28"/>
          <w:szCs w:val="28"/>
          <w:lang w:val="uk-UA"/>
        </w:rPr>
        <w:t>Заступник директора з навчально-виховного процесу  р</w:t>
      </w:r>
      <w:r w:rsidRPr="005A2850">
        <w:rPr>
          <w:sz w:val="28"/>
          <w:szCs w:val="28"/>
        </w:rPr>
        <w:t>екоменду</w:t>
      </w:r>
      <w:r w:rsidRPr="005A2850">
        <w:rPr>
          <w:sz w:val="28"/>
          <w:szCs w:val="28"/>
          <w:lang w:val="uk-UA"/>
        </w:rPr>
        <w:t>є в</w:t>
      </w:r>
      <w:r w:rsidRPr="005A2850">
        <w:rPr>
          <w:sz w:val="28"/>
          <w:szCs w:val="28"/>
        </w:rPr>
        <w:t>чителям 3-4-х класів</w:t>
      </w:r>
      <w:r w:rsidRPr="005A2850">
        <w:rPr>
          <w:sz w:val="28"/>
          <w:szCs w:val="28"/>
          <w:lang w:val="uk-UA"/>
        </w:rPr>
        <w:t xml:space="preserve"> у ІІ семестрі звернути увагу на такі питання</w:t>
      </w:r>
      <w:r w:rsidRPr="005A2850">
        <w:rPr>
          <w:sz w:val="28"/>
          <w:szCs w:val="28"/>
        </w:rPr>
        <w:t>:</w:t>
      </w:r>
      <w:r w:rsidRPr="005A2850">
        <w:rPr>
          <w:sz w:val="28"/>
          <w:szCs w:val="28"/>
          <w:lang w:val="uk-UA"/>
        </w:rPr>
        <w:t xml:space="preserve"> </w:t>
      </w:r>
    </w:p>
    <w:p w:rsidR="00E82C91" w:rsidRDefault="00E82C91" w:rsidP="00AF56C3">
      <w:pPr>
        <w:jc w:val="both"/>
        <w:rPr>
          <w:sz w:val="28"/>
          <w:szCs w:val="28"/>
          <w:lang w:val="uk-UA"/>
        </w:rPr>
      </w:pPr>
      <w:r w:rsidRPr="005A2850">
        <w:rPr>
          <w:sz w:val="28"/>
          <w:szCs w:val="28"/>
        </w:rPr>
        <w:t>1.</w:t>
      </w:r>
      <w:r w:rsidRPr="005A2850">
        <w:rPr>
          <w:sz w:val="28"/>
          <w:szCs w:val="28"/>
          <w:lang w:val="uk-UA"/>
        </w:rPr>
        <w:t xml:space="preserve"> Продовжувати</w:t>
      </w:r>
      <w:r w:rsidRPr="00B64F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проводити  індивідуальну роботу з української мови та математики з учнями, які засвоїли програму  на початковому рівні</w:t>
      </w:r>
      <w:r>
        <w:rPr>
          <w:sz w:val="28"/>
          <w:szCs w:val="28"/>
          <w:lang w:val="uk-UA"/>
        </w:rPr>
        <w:t>.</w:t>
      </w:r>
    </w:p>
    <w:p w:rsidR="00E82C91" w:rsidRDefault="00E82C91" w:rsidP="00AF56C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Використовувати </w:t>
      </w:r>
      <w:r>
        <w:rPr>
          <w:sz w:val="28"/>
          <w:szCs w:val="28"/>
        </w:rPr>
        <w:t xml:space="preserve">інтерактивні й інноваційні технології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навчально-виховн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>процес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</w:t>
      </w:r>
    </w:p>
    <w:p w:rsidR="00E82C91" w:rsidRDefault="00E82C91" w:rsidP="00AF5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Уважно ставитися  до оформлення письмових робіт, додержуватися прийнятих правил орфографічного режиму.</w:t>
      </w:r>
    </w:p>
    <w:p w:rsidR="00E82C91" w:rsidRDefault="00E82C91" w:rsidP="00AF5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 уроках літературного читання формувати: читацькі компетентності, потреби у систематичному читанні, використовувати прийоми самостійної роботи та активні форми перевірки знань умінь і навичок.</w:t>
      </w:r>
    </w:p>
    <w:p w:rsidR="00E82C91" w:rsidRPr="009A21F3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Спланувати роботу в класах з корекції недоліків емоційно-вольової сфери і розумового розвитку із метою ліквідації прогалин  у знаннях учнів.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Постійно опрацьовувати методичні рекомендації до навчання предметів, ведення зошитів та їх перевірки.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Контролювати стан роботи з формування навичок грамотного письма та дотримання учнями єдиного орфографічного режиму.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Проводити систематичну роботу над графічними помилками (хвилинки чистопису, каліграфинки).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Реалізувати диференційований підхід до виправлення орфографічних помилок.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Впроваджувати пропедевтичну роботу із запобігання помилок.</w:t>
      </w:r>
    </w:p>
    <w:p w:rsidR="00E82C91" w:rsidRDefault="00E82C91" w:rsidP="009A2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Довести до відома батьків учнів вимоги щодо ведення зошитів учнів та критеріїв оцінювання письмових робіт.</w:t>
      </w:r>
    </w:p>
    <w:p w:rsidR="00E82C91" w:rsidRPr="00EF0233" w:rsidRDefault="00E82C91">
      <w:pPr>
        <w:rPr>
          <w:lang w:val="uk-UA"/>
        </w:rPr>
      </w:pPr>
    </w:p>
    <w:sectPr w:rsidR="00E82C91" w:rsidRPr="00EF0233" w:rsidSect="00C619C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91" w:rsidRDefault="00E82C91">
      <w:r>
        <w:separator/>
      </w:r>
    </w:p>
  </w:endnote>
  <w:endnote w:type="continuationSeparator" w:id="0">
    <w:p w:rsidR="00E82C91" w:rsidRDefault="00E8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91" w:rsidRDefault="00E82C91">
      <w:r>
        <w:separator/>
      </w:r>
    </w:p>
  </w:footnote>
  <w:footnote w:type="continuationSeparator" w:id="0">
    <w:p w:rsidR="00E82C91" w:rsidRDefault="00E8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91" w:rsidRDefault="00E82C91" w:rsidP="007515E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82C91" w:rsidRDefault="00E82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79"/>
    <w:multiLevelType w:val="multilevel"/>
    <w:tmpl w:val="3D2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F425794"/>
    <w:multiLevelType w:val="hybridMultilevel"/>
    <w:tmpl w:val="205E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620DF"/>
    <w:multiLevelType w:val="multilevel"/>
    <w:tmpl w:val="BB2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C8"/>
    <w:rsid w:val="000539FA"/>
    <w:rsid w:val="000623E3"/>
    <w:rsid w:val="00065ABE"/>
    <w:rsid w:val="0009144E"/>
    <w:rsid w:val="00092DF5"/>
    <w:rsid w:val="000A3C94"/>
    <w:rsid w:val="000D4F57"/>
    <w:rsid w:val="000E03C8"/>
    <w:rsid w:val="000E2D5D"/>
    <w:rsid w:val="00116B56"/>
    <w:rsid w:val="0017719D"/>
    <w:rsid w:val="001D7475"/>
    <w:rsid w:val="00202193"/>
    <w:rsid w:val="00287F17"/>
    <w:rsid w:val="00290584"/>
    <w:rsid w:val="00294001"/>
    <w:rsid w:val="002A298F"/>
    <w:rsid w:val="002A3271"/>
    <w:rsid w:val="002E5E3C"/>
    <w:rsid w:val="002F5379"/>
    <w:rsid w:val="00306E68"/>
    <w:rsid w:val="00313D6E"/>
    <w:rsid w:val="0032423E"/>
    <w:rsid w:val="00330351"/>
    <w:rsid w:val="00346652"/>
    <w:rsid w:val="003728B0"/>
    <w:rsid w:val="003A097F"/>
    <w:rsid w:val="003A1545"/>
    <w:rsid w:val="003B2D21"/>
    <w:rsid w:val="003B478E"/>
    <w:rsid w:val="003E523D"/>
    <w:rsid w:val="003F7366"/>
    <w:rsid w:val="00437229"/>
    <w:rsid w:val="00457360"/>
    <w:rsid w:val="00467957"/>
    <w:rsid w:val="004A7265"/>
    <w:rsid w:val="004D6467"/>
    <w:rsid w:val="004F07A2"/>
    <w:rsid w:val="00507B3B"/>
    <w:rsid w:val="00530483"/>
    <w:rsid w:val="00583ADC"/>
    <w:rsid w:val="00586777"/>
    <w:rsid w:val="005A2850"/>
    <w:rsid w:val="005B411F"/>
    <w:rsid w:val="005B451D"/>
    <w:rsid w:val="005C378E"/>
    <w:rsid w:val="005C4D1D"/>
    <w:rsid w:val="005C7147"/>
    <w:rsid w:val="006139DD"/>
    <w:rsid w:val="00660D91"/>
    <w:rsid w:val="00672540"/>
    <w:rsid w:val="0069353F"/>
    <w:rsid w:val="006C3093"/>
    <w:rsid w:val="006F4D2D"/>
    <w:rsid w:val="006F72C0"/>
    <w:rsid w:val="00733417"/>
    <w:rsid w:val="007515E2"/>
    <w:rsid w:val="00755AC3"/>
    <w:rsid w:val="00764F98"/>
    <w:rsid w:val="007733C4"/>
    <w:rsid w:val="007819E9"/>
    <w:rsid w:val="00787A8B"/>
    <w:rsid w:val="007B77D6"/>
    <w:rsid w:val="007D33D3"/>
    <w:rsid w:val="007E26B7"/>
    <w:rsid w:val="007F3E82"/>
    <w:rsid w:val="00823214"/>
    <w:rsid w:val="008277F5"/>
    <w:rsid w:val="0084013D"/>
    <w:rsid w:val="00891249"/>
    <w:rsid w:val="0089788A"/>
    <w:rsid w:val="008F202E"/>
    <w:rsid w:val="008F7752"/>
    <w:rsid w:val="0098307E"/>
    <w:rsid w:val="009A21F3"/>
    <w:rsid w:val="009A3268"/>
    <w:rsid w:val="009A7233"/>
    <w:rsid w:val="009B4950"/>
    <w:rsid w:val="009C5BB6"/>
    <w:rsid w:val="00A00597"/>
    <w:rsid w:val="00A33C43"/>
    <w:rsid w:val="00A40A0D"/>
    <w:rsid w:val="00A53AAE"/>
    <w:rsid w:val="00A63231"/>
    <w:rsid w:val="00AA29CA"/>
    <w:rsid w:val="00AC43A0"/>
    <w:rsid w:val="00AC6649"/>
    <w:rsid w:val="00AF56C3"/>
    <w:rsid w:val="00B04F39"/>
    <w:rsid w:val="00B05995"/>
    <w:rsid w:val="00B05E3F"/>
    <w:rsid w:val="00B1507B"/>
    <w:rsid w:val="00B22A26"/>
    <w:rsid w:val="00B35AD1"/>
    <w:rsid w:val="00B4475E"/>
    <w:rsid w:val="00B64FC3"/>
    <w:rsid w:val="00BA1C93"/>
    <w:rsid w:val="00BA27A9"/>
    <w:rsid w:val="00C53E3C"/>
    <w:rsid w:val="00C619C4"/>
    <w:rsid w:val="00C7145D"/>
    <w:rsid w:val="00CD4479"/>
    <w:rsid w:val="00D017AC"/>
    <w:rsid w:val="00D04322"/>
    <w:rsid w:val="00D51591"/>
    <w:rsid w:val="00D669CE"/>
    <w:rsid w:val="00DF54E2"/>
    <w:rsid w:val="00E4491D"/>
    <w:rsid w:val="00E50BC0"/>
    <w:rsid w:val="00E65C27"/>
    <w:rsid w:val="00E751B4"/>
    <w:rsid w:val="00E82C91"/>
    <w:rsid w:val="00EE6F25"/>
    <w:rsid w:val="00EF0233"/>
    <w:rsid w:val="00F028A0"/>
    <w:rsid w:val="00F33ED0"/>
    <w:rsid w:val="00F4009A"/>
    <w:rsid w:val="00F53F26"/>
    <w:rsid w:val="00F558A5"/>
    <w:rsid w:val="00F577F2"/>
    <w:rsid w:val="00F65123"/>
    <w:rsid w:val="00F91BAA"/>
    <w:rsid w:val="00F96D8D"/>
    <w:rsid w:val="00FB2B89"/>
    <w:rsid w:val="00FB3E30"/>
    <w:rsid w:val="00FC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D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E0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3C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0E03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03C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03C8"/>
  </w:style>
  <w:style w:type="paragraph" w:styleId="BalloonText">
    <w:name w:val="Balloon Text"/>
    <w:basedOn w:val="Normal"/>
    <w:link w:val="BalloonTextChar"/>
    <w:uiPriority w:val="99"/>
    <w:semiHidden/>
    <w:rsid w:val="000E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059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19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9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502">
          <w:marLeft w:val="0"/>
          <w:marRight w:val="0"/>
          <w:marTop w:val="0"/>
          <w:marBottom w:val="0"/>
          <w:divBdr>
            <w:top w:val="single" w:sz="4" w:space="10" w:color="C3996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C3996B"/>
                <w:right w:val="none" w:sz="0" w:space="0" w:color="auto"/>
              </w:divBdr>
            </w:div>
          </w:divsChild>
        </w:div>
        <w:div w:id="878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51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511">
                  <w:marLeft w:val="193"/>
                  <w:marRight w:val="0"/>
                  <w:marTop w:val="0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1376</Words>
  <Characters>7844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роботи</dc:title>
  <dc:subject/>
  <dc:creator>MrGoncharoff</dc:creator>
  <cp:keywords/>
  <dc:description/>
  <cp:lastModifiedBy>Windows 7</cp:lastModifiedBy>
  <cp:revision>2</cp:revision>
  <cp:lastPrinted>2017-01-19T00:00:00Z</cp:lastPrinted>
  <dcterms:created xsi:type="dcterms:W3CDTF">2017-02-02T07:11:00Z</dcterms:created>
  <dcterms:modified xsi:type="dcterms:W3CDTF">2017-02-02T07:11:00Z</dcterms:modified>
</cp:coreProperties>
</file>