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2A" w:rsidRPr="002B5BEE" w:rsidRDefault="002B5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BEE">
        <w:rPr>
          <w:rFonts w:ascii="Times New Roman" w:hAnsi="Times New Roman" w:cs="Times New Roman"/>
          <w:b/>
          <w:sz w:val="28"/>
          <w:szCs w:val="28"/>
        </w:rPr>
        <w:t>С</w:t>
      </w:r>
      <w:r w:rsidRPr="002B5BE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2B5BEE">
        <w:rPr>
          <w:rFonts w:ascii="Times New Roman" w:hAnsi="Times New Roman" w:cs="Times New Roman"/>
          <w:b/>
          <w:sz w:val="28"/>
          <w:szCs w:val="28"/>
        </w:rPr>
        <w:t>руктура</w:t>
      </w:r>
      <w:proofErr w:type="spellEnd"/>
      <w:r w:rsidRPr="002B5BE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B5BEE">
        <w:rPr>
          <w:rFonts w:ascii="Times New Roman" w:hAnsi="Times New Roman" w:cs="Times New Roman"/>
          <w:b/>
          <w:sz w:val="28"/>
          <w:szCs w:val="28"/>
        </w:rPr>
        <w:t>органи</w:t>
      </w:r>
      <w:proofErr w:type="spellEnd"/>
      <w:r w:rsidRPr="002B5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BEE">
        <w:rPr>
          <w:rFonts w:ascii="Times New Roman" w:hAnsi="Times New Roman" w:cs="Times New Roman"/>
          <w:b/>
          <w:sz w:val="28"/>
          <w:szCs w:val="28"/>
        </w:rPr>
        <w:t>управл</w:t>
      </w:r>
      <w:r w:rsidRPr="002B5BEE">
        <w:rPr>
          <w:rFonts w:ascii="Times New Roman" w:hAnsi="Times New Roman" w:cs="Times New Roman"/>
          <w:b/>
          <w:sz w:val="28"/>
          <w:szCs w:val="28"/>
          <w:lang w:val="uk-UA"/>
        </w:rPr>
        <w:t>іння</w:t>
      </w:r>
      <w:proofErr w:type="spellEnd"/>
      <w:r w:rsidRPr="002B5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Органом, що здійснює управління майном  КЗ «Куп’янський СНВК» ХОР, є Харківська обласна рада. Галузеву політику та розвиток СНВК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СНВК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2B5BEE" w:rsidRPr="00A01A66" w:rsidRDefault="002B5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A66">
        <w:rPr>
          <w:rFonts w:ascii="Times New Roman" w:hAnsi="Times New Roman" w:cs="Times New Roman"/>
          <w:b/>
          <w:sz w:val="28"/>
          <w:szCs w:val="28"/>
          <w:lang w:val="uk-UA"/>
        </w:rPr>
        <w:t>Заклад освіти, відповідно до статуту, має таку структуру: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ступінь – початкова школа (підготовчий, 1-4 класи);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ступінь – основна школа (5-10 класи).</w:t>
      </w:r>
    </w:p>
    <w:p w:rsidR="002B5BEE" w:rsidRDefault="004A286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здійснюється за денною формою навчання та цілодобовим перебуванням дітей дошкільного віку, учнів (вихованців)</w:t>
      </w:r>
      <w:r w:rsidR="002B5BEE">
        <w:rPr>
          <w:rFonts w:ascii="Times New Roman" w:hAnsi="Times New Roman" w:cs="Times New Roman"/>
          <w:sz w:val="28"/>
          <w:szCs w:val="28"/>
          <w:lang w:val="uk-UA"/>
        </w:rPr>
        <w:t>. Навчання учнів (вихованців) організовано за п’ятиденним навчальним тижнем.</w:t>
      </w:r>
    </w:p>
    <w:p w:rsidR="002B5BEE" w:rsidRPr="00A01A66" w:rsidRDefault="002B5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A66">
        <w:rPr>
          <w:rFonts w:ascii="Times New Roman" w:hAnsi="Times New Roman" w:cs="Times New Roman"/>
          <w:b/>
          <w:sz w:val="28"/>
          <w:szCs w:val="28"/>
          <w:lang w:val="uk-UA"/>
        </w:rPr>
        <w:t>У закладі створено і функціонують:</w:t>
      </w:r>
    </w:p>
    <w:p w:rsidR="002B5BEE" w:rsidRDefault="002B5BEE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рада;</w:t>
      </w:r>
    </w:p>
    <w:p w:rsidR="002B5BEE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 СНВК;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піклувальна рада;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рада;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об’єднання вчителів, вихователів та класних керівників;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профілактики правопорушень;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служба;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служба;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батьківський комітет;</w:t>
      </w:r>
    </w:p>
    <w:p w:rsidR="00490D42" w:rsidRPr="002B5BEE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дитячого самоврядування «Молода січ».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5BEE" w:rsidRP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B5BEE" w:rsidRPr="002B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F39"/>
    <w:multiLevelType w:val="hybridMultilevel"/>
    <w:tmpl w:val="EFFE7E72"/>
    <w:lvl w:ilvl="0" w:tplc="B378A9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BEE"/>
    <w:rsid w:val="002B5BEE"/>
    <w:rsid w:val="00490D42"/>
    <w:rsid w:val="004A2866"/>
    <w:rsid w:val="00A01A66"/>
    <w:rsid w:val="00B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C36E"/>
  <w15:docId w15:val="{10F21990-61C1-408C-A1EA-95B2CF6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2017-12-04T18:56:00Z</dcterms:created>
  <dcterms:modified xsi:type="dcterms:W3CDTF">2017-12-05T14:39:00Z</dcterms:modified>
</cp:coreProperties>
</file>