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82" w:rsidRPr="00357982" w:rsidRDefault="00357982" w:rsidP="00357982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</w:pPr>
      <w:bookmarkStart w:id="0" w:name="_GoBack"/>
      <w:r w:rsidRPr="00357982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RU"/>
        </w:rPr>
        <w:t>ЯК ФОРМУВАТИ В ДИТИНИ ЗВИЧКУ ХАРЧУВАТИСЯ КОРИСНО: ГІД ДЛЯ БАТЬКІВ</w:t>
      </w:r>
    </w:p>
    <w:bookmarkEnd w:id="0"/>
    <w:p w:rsidR="00357982" w:rsidRPr="00357982" w:rsidRDefault="00357982" w:rsidP="00357982">
      <w:pPr>
        <w:shd w:val="clear" w:color="auto" w:fill="FFFFFF"/>
        <w:spacing w:after="0" w:line="240" w:lineRule="auto"/>
        <w:jc w:val="center"/>
        <w:rPr>
          <w:rFonts w:ascii="Innerspace" w:eastAsia="Times New Roman" w:hAnsi="Innerspace" w:cs="Times New Roman"/>
          <w:color w:val="000000"/>
          <w:sz w:val="24"/>
          <w:szCs w:val="24"/>
          <w:lang w:eastAsia="ru-RU"/>
        </w:rPr>
      </w:pPr>
      <w:r w:rsidRPr="00357982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781976" wp14:editId="2315AD4E">
            <wp:extent cx="6285803" cy="3531142"/>
            <wp:effectExtent l="0" t="0" r="1270" b="0"/>
            <wp:docPr id="1" name="Рисунок 1" descr="Усміхнена мама з двома маленькими дочками, які цілують її у щічки. На столі стоїть 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міхнена мама з двома маленькими дочками, які цілують її у щічки. На столі стоїть сала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58" cy="35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школа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шкільному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на все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закласти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цільнозернові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коренеплоди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горіхи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снеків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переробленого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рекомендаціях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5–19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Щонайменше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400 г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фруктів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ягід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овочів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зелені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день</w:t>
      </w: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маніоку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крохмалистих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заморожених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1–2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хрустка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морква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огірок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гарнір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тушкованих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якраз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г.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порцій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Мінімум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вільних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цукрів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продуктах</w:t>
      </w:r>
      <w:proofErr w:type="gram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соках).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Мінімум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насичених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жирів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трансжирів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ненасичені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Ненасичені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помірній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знайдете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продуктах, як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оселедець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форель,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сардини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лосось),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горішки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(але не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арахіс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!), оливки, авокадо,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соняшникове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гарбузове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кунжут).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переробленому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ковбаси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сосиски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вершках, вершковому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пальмовій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рафінованій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Здебільшого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шкодять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здавалось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би,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білок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значить,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тих,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1%.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водню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не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жировому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тому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накопичуються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осідаючи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стінках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шкірою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запалень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Стоп-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заправки, маргарин,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рафіновані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гідрогенізовані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дезодоровані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фритюрні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модифіковані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сатуровані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вершки, тверда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виду),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майонези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випічка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морозиво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вафлі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випічка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чіпси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овочеві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маслом,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м'які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плавлені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крем-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помірного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смаження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тушкування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запікання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оливкову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extra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virgin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кокосову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нерафіновану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авокадову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сафлорову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вершкове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топлене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гхі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масло. Для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каш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підходять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сиродавлені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гарбузового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льону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лляну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конопляну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горіхові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волоського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горіха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кедра, фундука, пекана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Відмовтеся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соєвої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кукурудзяної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бавовняної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рапсової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соняшникової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арахісової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аутоімунних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хвороб).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перероблені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маргарини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фритюру</w:t>
      </w:r>
      <w:proofErr w:type="gram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Зменшуйте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споживання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солі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розраховуватися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рекомендацію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г (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ложка без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гірки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йодовану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йод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здатен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покращити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 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випічці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консервах і маринадах,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Пам’ятайте</w:t>
      </w:r>
      <w:proofErr w:type="spellEnd"/>
      <w:r w:rsidRPr="0035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воду.</w:t>
      </w: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Вона повинна бути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напоєм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Вода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гідратаційний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 в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зайвих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зубам.</w:t>
      </w:r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—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6–8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випивати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л води на день (5 склянок по 200 мл).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9–13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л на день (7–8 склянок),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2 л (8–11 склянок).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задоволенням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п’ють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з ароматом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огірка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апельсина, лимона,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ягід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без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помістіть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глечик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пляшку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водою.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поганого 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газованій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солодкого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смаку.</w:t>
      </w:r>
    </w:p>
    <w:p w:rsidR="00357982" w:rsidRPr="00357982" w:rsidRDefault="00357982" w:rsidP="0035798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води — за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кулерів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пляшечок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склянки. А сама вода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на видному </w:t>
      </w:r>
      <w:proofErr w:type="spellStart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35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44D" w:rsidRPr="00357982" w:rsidRDefault="0066444D" w:rsidP="003579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44D" w:rsidRPr="00357982" w:rsidSect="000648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nersp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83D"/>
    <w:multiLevelType w:val="multilevel"/>
    <w:tmpl w:val="28F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007A"/>
    <w:multiLevelType w:val="multilevel"/>
    <w:tmpl w:val="F1C4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D9E"/>
    <w:multiLevelType w:val="multilevel"/>
    <w:tmpl w:val="C9C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51F7D"/>
    <w:multiLevelType w:val="multilevel"/>
    <w:tmpl w:val="641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C3E"/>
    <w:multiLevelType w:val="multilevel"/>
    <w:tmpl w:val="C0D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12A3C"/>
    <w:multiLevelType w:val="multilevel"/>
    <w:tmpl w:val="E78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E0368"/>
    <w:multiLevelType w:val="multilevel"/>
    <w:tmpl w:val="D93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12851"/>
    <w:multiLevelType w:val="multilevel"/>
    <w:tmpl w:val="C72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E3008"/>
    <w:multiLevelType w:val="multilevel"/>
    <w:tmpl w:val="B9A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F"/>
    <w:rsid w:val="0006486B"/>
    <w:rsid w:val="000E4BDF"/>
    <w:rsid w:val="00276BFC"/>
    <w:rsid w:val="00357982"/>
    <w:rsid w:val="0050265F"/>
    <w:rsid w:val="0066444D"/>
    <w:rsid w:val="007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F13"/>
  <w15:chartTrackingRefBased/>
  <w15:docId w15:val="{7716F883-E1AA-4483-BA5D-C4DB32F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5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9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2022-01-21T10:45:00Z</dcterms:created>
  <dcterms:modified xsi:type="dcterms:W3CDTF">2022-01-21T10:45:00Z</dcterms:modified>
</cp:coreProperties>
</file>