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підготувати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самостійного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ведення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та знати,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щомісячну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платню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воду, газ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грошей, де і як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розрахунками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), старших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підрахунки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заповнювати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покупок для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потреб.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пасивне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супи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страви з круп,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салати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напівфабрикати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>, вечерю (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Доручайте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повсякденну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роботу.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Зважайте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Ви можете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доручили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накрити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</w:rPr>
        <w:t xml:space="preserve">Перше: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доручіть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</w:rPr>
        <w:t xml:space="preserve">Друге: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посудом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тарілка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тарілкою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впорається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Коментуйте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Похваліть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виконає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роботу.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  <w:lang w:val="uk-UA"/>
        </w:rPr>
        <w:t xml:space="preserve">Досвід корекційно-розвивальної роботи переконує, що в разі копіткої спільної діяльності закладу та родини дітей з інтелектуальними порушеннями можна підготувати до самостійної побутової діяльності.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507C4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побутовою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технікою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знайомити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? Коли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починати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>?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білизну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прасують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електропраскою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стаціонарними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мобільними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телефонами,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управляють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телевізором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пилососа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пральну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машину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у школі, уже в молодших класах, діти отримують інформацію про існування побутової техніки, а у спеціальному закладі на </w:t>
      </w:r>
      <w:r w:rsidRPr="00F507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уроках соціально-побутового орієнтування учнів знайомлять з побутовою технікою, вони вчаться управляти нею, дотримуватися правил безпеки.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наполегливими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доброзичливе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78"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увагу! Діти, які в домашніх умовах користуються побутовою технікою, впевненіше почуваються в середовищі однокласників, однолітків, усвідомлюючи спроможність до самостійного виконання важливих завдань побутового характеру.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якими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спеціальностями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здійснюється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трудова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підготовка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спеціальному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F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шляхом: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техніко-технологічних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перспектив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швейна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справа,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клінінгу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повара,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столярна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слюсарна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взуттєва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малярна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будівельна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килимарство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лозоплетіння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квітникарство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овочівництво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  <w:lang w:val="uk-UA"/>
        </w:rPr>
        <w:t xml:space="preserve">Нині в спеціальних навчальних закладах спостерігається тенденція до впровадження різних робітничих професій, доступних опануванню школярами, що мають попит у промисловому виробництві, сільському господарстві та сфері обслуговування.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b/>
          <w:sz w:val="28"/>
          <w:szCs w:val="28"/>
          <w:lang w:val="uk-UA"/>
        </w:rPr>
        <w:t>Які можливі перспективи після закінчення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  <w:lang w:val="uk-UA"/>
        </w:rPr>
        <w:t xml:space="preserve"> Є діти з більшими і меншими навчальними можливостями, а відтак — і можливостями щодо засвоєння навчального матеріалу з різних предметів та опанування трудових знань і вмінь. </w:t>
      </w:r>
    </w:p>
    <w:p w:rsid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  <w:lang w:val="uk-UA"/>
        </w:rPr>
        <w:t xml:space="preserve">Як свідчить досвід роботи спеціальних закладів, переважна більшість випускників, які успішно опановували спеціальність, можуть бути працевлаштовані.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на фабриках з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ремонту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деревообробних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комбінатах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парникових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господарствах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07C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5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DBE" w:rsidRPr="00F507C4" w:rsidRDefault="00F507C4" w:rsidP="00F5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C4">
        <w:rPr>
          <w:rFonts w:ascii="Times New Roman" w:hAnsi="Times New Roman" w:cs="Times New Roman"/>
          <w:sz w:val="28"/>
          <w:szCs w:val="28"/>
          <w:lang w:val="uk-UA"/>
        </w:rPr>
        <w:t>Зазначимо, що успішність соціально-побутової та трудової адаптації дітей з інтелектуальними порушеннями на виробництві та у сфері обслуговування значною мірою залежить від постійного піклування та підтримки їхніх батьків, родин, від дружньої допомоги тих, хто працює поруч з ними.</w:t>
      </w:r>
    </w:p>
    <w:sectPr w:rsidR="00924DBE" w:rsidRPr="00F5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7C4"/>
    <w:rsid w:val="00924DBE"/>
    <w:rsid w:val="00E47578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57AC-7AAA-4771-A4F6-07635AE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799</Words>
  <Characters>4559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рудай</cp:lastModifiedBy>
  <cp:revision>4</cp:revision>
  <dcterms:created xsi:type="dcterms:W3CDTF">2024-01-28T11:04:00Z</dcterms:created>
  <dcterms:modified xsi:type="dcterms:W3CDTF">2024-02-14T16:41:00Z</dcterms:modified>
</cp:coreProperties>
</file>